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BD" w:rsidRPr="00442B0D" w:rsidRDefault="00B14FBD" w:rsidP="00442B0D">
      <w:pPr>
        <w:ind w:left="-567" w:right="-284" w:firstLine="709"/>
        <w:jc w:val="center"/>
        <w:rPr>
          <w:b/>
          <w:bCs/>
          <w:sz w:val="28"/>
          <w:szCs w:val="28"/>
        </w:rPr>
      </w:pPr>
      <w:r w:rsidRPr="00442B0D">
        <w:rPr>
          <w:b/>
          <w:bCs/>
          <w:sz w:val="28"/>
          <w:szCs w:val="28"/>
        </w:rPr>
        <w:t>Назначение страховой пенсии по старости</w:t>
      </w:r>
      <w:r>
        <w:rPr>
          <w:b/>
          <w:bCs/>
          <w:sz w:val="28"/>
          <w:szCs w:val="28"/>
        </w:rPr>
        <w:t xml:space="preserve"> в 2021 году</w:t>
      </w:r>
    </w:p>
    <w:p w:rsidR="00B14FBD" w:rsidRDefault="00B14FBD" w:rsidP="00442B0D">
      <w:pPr>
        <w:ind w:left="-567" w:right="-284" w:firstLine="709"/>
        <w:jc w:val="center"/>
        <w:rPr>
          <w:sz w:val="28"/>
          <w:szCs w:val="28"/>
        </w:rPr>
      </w:pPr>
    </w:p>
    <w:p w:rsidR="00B14FBD" w:rsidRDefault="00DD6AD2" w:rsidP="003C1D43">
      <w:pPr>
        <w:ind w:left="-567" w:right="-284" w:firstLine="709"/>
        <w:rPr>
          <w:sz w:val="28"/>
          <w:szCs w:val="28"/>
        </w:rPr>
      </w:pPr>
      <w:r w:rsidRPr="00DD6AD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6.5pt;margin-top:.3pt;width:246.75pt;height:185.25pt;z-index:1">
            <v:imagedata r:id="rId4" o:title="starost"/>
            <w10:wrap type="square"/>
          </v:shape>
        </w:pict>
      </w:r>
    </w:p>
    <w:p w:rsidR="00B14FBD" w:rsidRDefault="00B14FBD" w:rsidP="00AD783F">
      <w:pPr>
        <w:ind w:left="-567" w:right="-284" w:firstLine="709"/>
        <w:jc w:val="both"/>
        <w:rPr>
          <w:sz w:val="28"/>
          <w:szCs w:val="28"/>
        </w:rPr>
      </w:pP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клиентской службе (на правах отдела) 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AD783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почти 7000 </w:t>
      </w:r>
      <w:r w:rsidRPr="00AD783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получателей различных видов пенсий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 линии Пенсионного фонда РФ, большинство из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них – </w:t>
      </w:r>
      <w:r>
        <w:rPr>
          <w:sz w:val="28"/>
          <w:szCs w:val="28"/>
        </w:rPr>
        <w:t>5868</w:t>
      </w:r>
      <w:r w:rsidRPr="00AD783F">
        <w:rPr>
          <w:sz w:val="28"/>
          <w:szCs w:val="28"/>
        </w:rPr>
        <w:t xml:space="preserve"> – получатели страховой пенсии.</w:t>
      </w:r>
    </w:p>
    <w:p w:rsidR="00B14FBD" w:rsidRPr="00AD783F" w:rsidRDefault="00B14FBD" w:rsidP="00442B0D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Напомним, страховая пенсия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– это ежемесячная денежная выплата для компенсации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гражданам заработной платы или другого дохода, которые они получали в период трудовой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деятельности, а также компенсация дохода, который утратили нетрудоспособные члены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семьи застрахованного лица в связи с его смертью.</w:t>
      </w:r>
    </w:p>
    <w:p w:rsidR="00B14FBD" w:rsidRPr="00AD783F" w:rsidRDefault="00B14FBD" w:rsidP="00442B0D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К страховой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устанавливается фиксированная выплата в твердом размере, которая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зависит от вида страховой пенсии. Размер выплаты ежегодно индексируется, и в текущем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году составляет 6044 рубля 48 копеек в месяц.</w:t>
      </w:r>
    </w:p>
    <w:p w:rsidR="00B14FBD" w:rsidRPr="00AD783F" w:rsidRDefault="00B14FBD" w:rsidP="00442B0D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Страховая пенсия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бывает трех видов: по старости, по инвалидности, по случаю потери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кормильца. Рассмотрим </w:t>
      </w:r>
      <w:r w:rsidRPr="00C25A58">
        <w:rPr>
          <w:b/>
          <w:bCs/>
          <w:sz w:val="28"/>
          <w:szCs w:val="28"/>
        </w:rPr>
        <w:t>страховую пенсию</w:t>
      </w:r>
      <w:r>
        <w:rPr>
          <w:b/>
          <w:bCs/>
          <w:sz w:val="28"/>
          <w:szCs w:val="28"/>
        </w:rPr>
        <w:t xml:space="preserve"> </w:t>
      </w:r>
      <w:r w:rsidRPr="00C25A58">
        <w:rPr>
          <w:b/>
          <w:bCs/>
          <w:sz w:val="28"/>
          <w:szCs w:val="28"/>
        </w:rPr>
        <w:t>по старости</w:t>
      </w:r>
      <w:r w:rsidRPr="00AD783F">
        <w:rPr>
          <w:sz w:val="28"/>
          <w:szCs w:val="28"/>
        </w:rPr>
        <w:t>.</w:t>
      </w:r>
    </w:p>
    <w:p w:rsidR="00B14FBD" w:rsidRDefault="00B14FBD" w:rsidP="00AD783F">
      <w:pPr>
        <w:ind w:left="-567" w:right="-284" w:firstLine="709"/>
        <w:jc w:val="both"/>
        <w:rPr>
          <w:sz w:val="28"/>
          <w:szCs w:val="28"/>
        </w:rPr>
      </w:pPr>
    </w:p>
    <w:p w:rsidR="00B14FBD" w:rsidRDefault="00B14FBD" w:rsidP="00C25A58">
      <w:pPr>
        <w:ind w:left="-567" w:right="-284" w:firstLine="709"/>
        <w:jc w:val="center"/>
        <w:rPr>
          <w:b/>
          <w:bCs/>
          <w:sz w:val="28"/>
          <w:szCs w:val="28"/>
        </w:rPr>
      </w:pPr>
    </w:p>
    <w:p w:rsidR="00B14FBD" w:rsidRPr="00C25A58" w:rsidRDefault="00B14FBD" w:rsidP="00C25A58">
      <w:pPr>
        <w:ind w:left="-567" w:right="-284" w:firstLine="709"/>
        <w:jc w:val="center"/>
        <w:rPr>
          <w:b/>
          <w:bCs/>
          <w:sz w:val="28"/>
          <w:szCs w:val="28"/>
        </w:rPr>
      </w:pPr>
      <w:r w:rsidRPr="00C25A58">
        <w:rPr>
          <w:b/>
          <w:bCs/>
          <w:sz w:val="28"/>
          <w:szCs w:val="28"/>
        </w:rPr>
        <w:t>Условия назначения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Для назначения страховой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 старости необходимо одновременное соблюдение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нескольких условий: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C25A58">
        <w:rPr>
          <w:sz w:val="28"/>
          <w:szCs w:val="28"/>
          <w:u w:val="single"/>
        </w:rPr>
        <w:t>Достижение общеустановленного пенсионного возраста</w:t>
      </w:r>
      <w:r w:rsidRPr="00AD783F">
        <w:rPr>
          <w:sz w:val="28"/>
          <w:szCs w:val="28"/>
        </w:rPr>
        <w:t>– 60 лет для женщин и 65 лет для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мужчин. С учетом поэтапного повышения пенсионного возраста, в 2021 году право на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страховую пенсию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имеют женщины, родившиеся в первом полугодии 1965 года, – в 56,5лет, и мужчины, родившиеся в первом полугодии 1960, – в 61,5 года.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C25A58">
        <w:rPr>
          <w:sz w:val="28"/>
          <w:szCs w:val="28"/>
          <w:u w:val="single"/>
        </w:rPr>
        <w:t>Наличие необходимого стажа</w:t>
      </w:r>
      <w:r w:rsidRPr="00AD78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 В 2021 году страховой стаж должен составлять не менее 12лет. 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Повышение требований к стажу происходит постепенно, по одному году, пока не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достигнет 15 лет к 2024 году.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C25A58">
        <w:rPr>
          <w:sz w:val="28"/>
          <w:szCs w:val="28"/>
          <w:u w:val="single"/>
        </w:rPr>
        <w:t>Определенное количество индивидуальных пенсионных коэффициентов</w:t>
      </w:r>
      <w:r w:rsidRPr="00AD783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 2021 году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необходимо иметь 21 </w:t>
      </w:r>
      <w:r>
        <w:rPr>
          <w:sz w:val="28"/>
          <w:szCs w:val="28"/>
        </w:rPr>
        <w:t xml:space="preserve">пенсионный </w:t>
      </w:r>
      <w:r w:rsidRPr="00AD783F">
        <w:rPr>
          <w:sz w:val="28"/>
          <w:szCs w:val="28"/>
        </w:rPr>
        <w:t>коэффициент. Их количество будет ежегодно увеличиваться на 2,4, и к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2025 году будет составлять 30. Данный показатель напрямую зависит от суммы страховых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взносов, перечисленных за сотрудника работодателем: чем выше официальная заработная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плата, тем больше работодатель перечисляет взносов на будущую пенсию.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Если пенсионных коэффициентов и стажа не будет хватать для возникновения права на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пенсию, назначение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отодвинется на тот срок, пока требуемое количество не будет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«заработано». Если по истечении пяти лет после достижения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пенсионного возраста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этого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достичь не удастся, то вместо страховой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гражданину будет назначена социальная</w:t>
      </w:r>
      <w:r>
        <w:rPr>
          <w:sz w:val="28"/>
          <w:szCs w:val="28"/>
        </w:rPr>
        <w:t xml:space="preserve"> пенсия</w:t>
      </w:r>
      <w:r w:rsidRPr="00AD783F">
        <w:rPr>
          <w:sz w:val="28"/>
          <w:szCs w:val="28"/>
        </w:rPr>
        <w:t>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lastRenderedPageBreak/>
        <w:t>Напомним, узнать о количестве имеющихся пенсионных коэффициентов можно в личном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кабинете на сайте ПФР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или портале </w:t>
      </w:r>
      <w:proofErr w:type="spellStart"/>
      <w:r w:rsidRPr="00AD783F">
        <w:rPr>
          <w:sz w:val="28"/>
          <w:szCs w:val="28"/>
        </w:rPr>
        <w:t>госуслуг</w:t>
      </w:r>
      <w:proofErr w:type="spellEnd"/>
      <w:r w:rsidRPr="00AD783F">
        <w:rPr>
          <w:sz w:val="28"/>
          <w:szCs w:val="28"/>
        </w:rPr>
        <w:t>, а также в мобильном приложении ПФР.</w:t>
      </w:r>
    </w:p>
    <w:p w:rsidR="00B14FBD" w:rsidRDefault="00B14FBD" w:rsidP="00C25A58">
      <w:pPr>
        <w:ind w:left="-567" w:right="-284" w:firstLine="709"/>
        <w:jc w:val="center"/>
        <w:rPr>
          <w:b/>
          <w:bCs/>
          <w:sz w:val="28"/>
          <w:szCs w:val="28"/>
        </w:rPr>
      </w:pPr>
    </w:p>
    <w:p w:rsidR="00B14FBD" w:rsidRPr="00C25A58" w:rsidRDefault="00B14FBD" w:rsidP="00C25A58">
      <w:pPr>
        <w:ind w:left="-567" w:right="-284" w:firstLine="709"/>
        <w:jc w:val="center"/>
        <w:rPr>
          <w:b/>
          <w:bCs/>
          <w:sz w:val="28"/>
          <w:szCs w:val="28"/>
        </w:rPr>
      </w:pPr>
      <w:r w:rsidRPr="00C25A58">
        <w:rPr>
          <w:b/>
          <w:bCs/>
          <w:sz w:val="28"/>
          <w:szCs w:val="28"/>
        </w:rPr>
        <w:t>Когда обращаться</w:t>
      </w:r>
    </w:p>
    <w:p w:rsidR="00B14FBD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Граждане могут обратиться за назначением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 любое время после возникновения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права на нее. Заявление о назначении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 старости может быть принято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территориальным органом Пенсионного фонда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Российской Федерации и до наступления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пенсионного возраста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гражданина, но не ранее чем за месяц до достижения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соответствующего возраста. Заявление может быть подано лично гражданином, которому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назначается пенсия, его представителем, либо через работодателя.</w:t>
      </w:r>
    </w:p>
    <w:p w:rsidR="00B14FBD" w:rsidRPr="00AD783F" w:rsidRDefault="00B14FBD" w:rsidP="00442B0D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Заявление на назначение страховой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можно подать как в электронном виде – в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личном кабинете на сайте ПФР(</w:t>
      </w:r>
      <w:proofErr w:type="spellStart"/>
      <w:r w:rsidRPr="00AD783F">
        <w:rPr>
          <w:sz w:val="28"/>
          <w:szCs w:val="28"/>
        </w:rPr>
        <w:t>pfr.gov.ru</w:t>
      </w:r>
      <w:proofErr w:type="spellEnd"/>
      <w:r w:rsidRPr="00AD783F">
        <w:rPr>
          <w:sz w:val="28"/>
          <w:szCs w:val="28"/>
        </w:rPr>
        <w:t xml:space="preserve">) или портале </w:t>
      </w:r>
      <w:proofErr w:type="spellStart"/>
      <w:r w:rsidRPr="00AD783F">
        <w:rPr>
          <w:sz w:val="28"/>
          <w:szCs w:val="28"/>
        </w:rPr>
        <w:t>госуслуг</w:t>
      </w:r>
      <w:proofErr w:type="spellEnd"/>
      <w:r w:rsidRPr="00AD783F">
        <w:rPr>
          <w:sz w:val="28"/>
          <w:szCs w:val="28"/>
        </w:rPr>
        <w:t xml:space="preserve"> (</w:t>
      </w:r>
      <w:proofErr w:type="spellStart"/>
      <w:r w:rsidRPr="00AD783F">
        <w:rPr>
          <w:sz w:val="28"/>
          <w:szCs w:val="28"/>
        </w:rPr>
        <w:t>gosuslugi.ru</w:t>
      </w:r>
      <w:proofErr w:type="spellEnd"/>
      <w:r w:rsidRPr="00AD783F">
        <w:rPr>
          <w:sz w:val="28"/>
          <w:szCs w:val="28"/>
        </w:rPr>
        <w:t xml:space="preserve">), так и лично </w:t>
      </w:r>
      <w:proofErr w:type="gramStart"/>
      <w:r w:rsidRPr="00AD783F">
        <w:rPr>
          <w:sz w:val="28"/>
          <w:szCs w:val="28"/>
        </w:rPr>
        <w:t>–в</w:t>
      </w:r>
      <w:proofErr w:type="gramEnd"/>
      <w:r w:rsidRPr="00AD783F">
        <w:rPr>
          <w:sz w:val="28"/>
          <w:szCs w:val="28"/>
        </w:rPr>
        <w:t xml:space="preserve"> клиентской службе ПФР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(по предварительной записи) или в МФЦ.</w:t>
      </w:r>
    </w:p>
    <w:p w:rsidR="00B14FBD" w:rsidRDefault="00B14FBD" w:rsidP="00C25A58">
      <w:pPr>
        <w:ind w:left="-567" w:right="-284" w:firstLine="709"/>
        <w:jc w:val="center"/>
        <w:rPr>
          <w:b/>
          <w:bCs/>
          <w:sz w:val="28"/>
          <w:szCs w:val="28"/>
        </w:rPr>
      </w:pPr>
    </w:p>
    <w:p w:rsidR="00B14FBD" w:rsidRPr="00C25A58" w:rsidRDefault="00B14FBD" w:rsidP="00C25A58">
      <w:pPr>
        <w:ind w:left="-567" w:right="-284"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25A58">
        <w:rPr>
          <w:b/>
          <w:bCs/>
          <w:sz w:val="28"/>
          <w:szCs w:val="28"/>
        </w:rPr>
        <w:t>Какие документы необходимы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 xml:space="preserve">При оформлении заявления о назначении страховой </w:t>
      </w:r>
      <w:proofErr w:type="spellStart"/>
      <w:r w:rsidRPr="00AD783F">
        <w:rPr>
          <w:sz w:val="28"/>
          <w:szCs w:val="28"/>
        </w:rPr>
        <w:t>пенсиипо</w:t>
      </w:r>
      <w:proofErr w:type="spellEnd"/>
      <w:r w:rsidRPr="00AD783F">
        <w:rPr>
          <w:sz w:val="28"/>
          <w:szCs w:val="28"/>
        </w:rPr>
        <w:t xml:space="preserve"> старости предоставляются: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 xml:space="preserve">— документ, удостоверяющий личность гражданина (например, паспорт гражданина РФ, 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видна жительство иностранного гражданина (лица без гражданства) и пр.);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— документы, подтверждающие периоды работы, иной деятельности, иные (</w:t>
      </w:r>
      <w:proofErr w:type="spellStart"/>
      <w:r w:rsidRPr="00AD783F">
        <w:rPr>
          <w:sz w:val="28"/>
          <w:szCs w:val="28"/>
        </w:rPr>
        <w:t>нестраховые</w:t>
      </w:r>
      <w:proofErr w:type="spellEnd"/>
      <w:proofErr w:type="gramStart"/>
      <w:r w:rsidRPr="00AD783F">
        <w:rPr>
          <w:sz w:val="28"/>
          <w:szCs w:val="28"/>
        </w:rPr>
        <w:t>)п</w:t>
      </w:r>
      <w:proofErr w:type="gramEnd"/>
      <w:r w:rsidRPr="00AD783F">
        <w:rPr>
          <w:sz w:val="28"/>
          <w:szCs w:val="28"/>
        </w:rPr>
        <w:t>ериоды;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— справка о среднемесячном заработке за 60 месяцев подряд до 1 января 2002 года в течение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трудовой деятельности (при необходимости). Во внимание могут быть приняты сведения о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среднемесячном заработке за 2000-2001 годы, представленные работодателями и имеющиеся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 информационных системах ПФР; другие документы, необходимые для подтверждения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дополнительных обстоятельств.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При направлении заявления в форме электронного документа с использованием личного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кабинета на портале </w:t>
      </w:r>
      <w:proofErr w:type="spellStart"/>
      <w:r w:rsidRPr="00AD783F">
        <w:rPr>
          <w:sz w:val="28"/>
          <w:szCs w:val="28"/>
        </w:rPr>
        <w:t>госуслуг</w:t>
      </w:r>
      <w:proofErr w:type="spellEnd"/>
      <w:r w:rsidRPr="00AD783F">
        <w:rPr>
          <w:sz w:val="28"/>
          <w:szCs w:val="28"/>
        </w:rPr>
        <w:t xml:space="preserve"> и сайте ПФР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документы, удостоверяющие личность, возраст,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гражданство гражданина, не требуются.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В случае согласия гражданина о назначении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 имеющимся в распоряжении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территориального органа ПФР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сведениям индивидуального (персонифицированного) учета,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представление дополнительных документов о стаже и заработке не требуется. Также, если в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индивидуальном лицевом счете будущего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пенсионера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все указано правильно, то, подавая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электронное заявление, можно проставить отметку о согласии назначения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 xml:space="preserve">основании имеющихся сведений. В этом случае </w:t>
      </w:r>
      <w:proofErr w:type="gramStart"/>
      <w:r w:rsidRPr="00AD783F">
        <w:rPr>
          <w:sz w:val="28"/>
          <w:szCs w:val="28"/>
        </w:rPr>
        <w:t>предоставлять дополнительные документы</w:t>
      </w:r>
      <w:proofErr w:type="gramEnd"/>
      <w:r w:rsidRPr="00AD783F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стаже и заработке не требуется.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  <w:r w:rsidRPr="00AD783F">
        <w:rPr>
          <w:sz w:val="28"/>
          <w:szCs w:val="28"/>
        </w:rPr>
        <w:t>Перечень документов, необходимых для назначения страховой пенсии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по старости, правила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заполнения и бланк заявления можно найти на официальном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сайте ПФР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в разделе</w:t>
      </w:r>
      <w:r>
        <w:rPr>
          <w:sz w:val="28"/>
          <w:szCs w:val="28"/>
        </w:rPr>
        <w:t xml:space="preserve"> </w:t>
      </w:r>
      <w:r w:rsidRPr="00AD783F">
        <w:rPr>
          <w:sz w:val="28"/>
          <w:szCs w:val="28"/>
        </w:rPr>
        <w:t>«Гражданам» – «Будущим пенсионерам».</w:t>
      </w:r>
    </w:p>
    <w:p w:rsidR="00B14FBD" w:rsidRPr="00AD783F" w:rsidRDefault="00B14FBD" w:rsidP="00AD783F">
      <w:pPr>
        <w:ind w:left="-567" w:right="-284" w:firstLine="709"/>
        <w:jc w:val="both"/>
        <w:rPr>
          <w:sz w:val="28"/>
          <w:szCs w:val="28"/>
        </w:rPr>
      </w:pPr>
    </w:p>
    <w:sectPr w:rsidR="00B14FBD" w:rsidRPr="00AD783F" w:rsidSect="004B090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0E5"/>
    <w:rsid w:val="001D2103"/>
    <w:rsid w:val="003C1D43"/>
    <w:rsid w:val="003E3E8B"/>
    <w:rsid w:val="00442B0D"/>
    <w:rsid w:val="00490752"/>
    <w:rsid w:val="004B090E"/>
    <w:rsid w:val="005F60E5"/>
    <w:rsid w:val="009C70B7"/>
    <w:rsid w:val="00A81A79"/>
    <w:rsid w:val="00AD783F"/>
    <w:rsid w:val="00B14FBD"/>
    <w:rsid w:val="00BE090F"/>
    <w:rsid w:val="00C10074"/>
    <w:rsid w:val="00C25A58"/>
    <w:rsid w:val="00DD6AD2"/>
    <w:rsid w:val="00EC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4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4</cp:revision>
  <dcterms:created xsi:type="dcterms:W3CDTF">2021-04-14T05:14:00Z</dcterms:created>
  <dcterms:modified xsi:type="dcterms:W3CDTF">2021-04-27T11:39:00Z</dcterms:modified>
</cp:coreProperties>
</file>